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1" w:rsidRDefault="00B36C41" w:rsidP="00B36C41">
      <w:pPr>
        <w:ind w:left="-540" w:right="-684"/>
        <w:jc w:val="center"/>
      </w:pPr>
      <w:r>
        <w:rPr>
          <w:rFonts w:ascii="Times New Roman" w:hAnsi="Times New Roman"/>
          <w:b/>
          <w:sz w:val="32"/>
        </w:rPr>
        <w:t>КУЛТУРЕН КАЛЕНДАР НА ОБЛАСТ СИЛИСТРА ОБЩИНА</w:t>
      </w:r>
    </w:p>
    <w:p w:rsidR="00B36C41" w:rsidRDefault="00B36C41" w:rsidP="00B36C41">
      <w:pPr>
        <w:ind w:left="-540" w:right="-684"/>
        <w:jc w:val="center"/>
      </w:pPr>
      <w:r>
        <w:rPr>
          <w:rFonts w:ascii="Times New Roman" w:hAnsi="Times New Roman"/>
          <w:b/>
          <w:sz w:val="32"/>
        </w:rPr>
        <w:t>СИТОВО СЕЛО БОСНА НЧ"СТЕФАН КАРАДЖА-1945"</w:t>
      </w:r>
    </w:p>
    <w:p w:rsidR="00B36C41" w:rsidRDefault="00B36C41" w:rsidP="00B36C41">
      <w:pPr>
        <w:tabs>
          <w:tab w:val="left" w:pos="9600"/>
          <w:tab w:val="left" w:pos="9700"/>
          <w:tab w:val="left" w:pos="9900"/>
          <w:tab w:val="left" w:pos="10200"/>
          <w:tab w:val="left" w:pos="10400"/>
        </w:tabs>
        <w:ind w:left="-540" w:right="-684"/>
        <w:jc w:val="center"/>
      </w:pPr>
      <w:r>
        <w:rPr>
          <w:rFonts w:ascii="Times New Roman" w:hAnsi="Times New Roman"/>
          <w:b/>
          <w:sz w:val="32"/>
        </w:rPr>
        <w:t>ЗА 2018</w:t>
      </w:r>
      <w:r>
        <w:rPr>
          <w:rFonts w:ascii="Times New Roman" w:hAnsi="Times New Roman"/>
          <w:b/>
          <w:sz w:val="32"/>
          <w:lang w:val="en-US"/>
        </w:rPr>
        <w:t>.</w:t>
      </w:r>
    </w:p>
    <w:p w:rsidR="00B36C41" w:rsidRDefault="00B36C41" w:rsidP="00B36C41">
      <w:pPr>
        <w:ind w:right="-540"/>
        <w:jc w:val="center"/>
      </w:pPr>
    </w:p>
    <w:tbl>
      <w:tblPr>
        <w:tblW w:w="11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20"/>
        <w:gridCol w:w="3240"/>
        <w:gridCol w:w="2430"/>
        <w:gridCol w:w="2160"/>
      </w:tblGrid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jc w:val="center"/>
            </w:pPr>
            <w:r>
              <w:rPr>
                <w:rFonts w:ascii="Times New Roman" w:hAnsi="Times New Roman"/>
                <w:b/>
                <w:caps/>
                <w:sz w:val="24"/>
              </w:rPr>
              <w:t>Културна проява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</w:rPr>
              <w:t>ЗА Контакти</w:t>
            </w: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19.01.2018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Честване на деня на родилната помощ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both"/>
            </w:pPr>
            <w:r>
              <w:rPr>
                <w:rFonts w:ascii="Times New Roman" w:hAnsi="Times New Roman"/>
                <w:sz w:val="28"/>
                <w:lang w:val="en-US"/>
              </w:rPr>
              <w:t>0877121316</w:t>
            </w: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Босна 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Изработка на картички за Св. Валентин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01.03.2018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Изработка и изложба на ръчно изработени мартеници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08.03.2018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Празнична вечер посветена на жената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21.03.2018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Посрещане на пролетта в читалището с танци и игри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02.04.2018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Честване на международен ден на детската книга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t xml:space="preserve">Април 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Боядисване на яйца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t>01.05.2018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Пикник в гората с децата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</w:pPr>
            <w:r>
              <w:rPr>
                <w:rFonts w:ascii="Times New Roman" w:hAnsi="Times New Roman"/>
                <w:b/>
                <w:sz w:val="28"/>
              </w:rPr>
              <w:t>Изложба  на книги от български писател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01.06.2018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 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Честване на празника "Ден на детето" с децата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14.06.2018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Честване на Рамазан Байрам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Четене с децата разкази,</w:t>
            </w:r>
            <w:r>
              <w:rPr>
                <w:rFonts w:ascii="Times New Roman" w:hAnsi="Times New Roman"/>
                <w:b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приказки и стихове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20.08.2018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Честване на Курбан Байрам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декември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Украсяване на елхата пред кметството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 съвместно с кметството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декември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Новогодишен бал с младежите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декември</w:t>
            </w: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Общоселско новогодишно тържество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читалището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декември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.Босна</w:t>
            </w: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Посрещане на новата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година пред кметството с хоро</w:t>
            </w: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читалището </w:t>
            </w:r>
            <w:r>
              <w:rPr>
                <w:rFonts w:ascii="Times New Roman" w:hAnsi="Times New Roman"/>
                <w:sz w:val="28"/>
              </w:rPr>
              <w:lastRenderedPageBreak/>
              <w:t>съвместно с кметството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  <w:tr w:rsidR="00B36C41" w:rsidTr="009C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32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C41" w:rsidRDefault="00B36C41" w:rsidP="009C1BAE">
            <w:pPr>
              <w:ind w:right="-64"/>
              <w:jc w:val="center"/>
            </w:pPr>
          </w:p>
        </w:tc>
      </w:tr>
    </w:tbl>
    <w:p w:rsidR="00B36C41" w:rsidRDefault="00B36C41" w:rsidP="00B36C41">
      <w:pPr>
        <w:spacing w:after="200" w:line="276" w:lineRule="auto"/>
        <w:jc w:val="center"/>
      </w:pPr>
    </w:p>
    <w:p w:rsidR="00A60DAB" w:rsidRDefault="00A60DAB">
      <w:bookmarkStart w:id="0" w:name="_GoBack"/>
      <w:bookmarkEnd w:id="0"/>
    </w:p>
    <w:sectPr w:rsidR="00A60DA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5D"/>
    <w:rsid w:val="00A5055D"/>
    <w:rsid w:val="00A60DAB"/>
    <w:rsid w:val="00B3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4293-0912-4E2E-988D-F5D85B2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C4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2019-06-26T13:05:00Z</dcterms:created>
  <dcterms:modified xsi:type="dcterms:W3CDTF">2019-06-26T13:06:00Z</dcterms:modified>
</cp:coreProperties>
</file>